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2F" w:rsidRDefault="0066522F" w:rsidP="0066522F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66522F" w:rsidRDefault="0066522F" w:rsidP="0066522F">
      <w:pPr>
        <w:spacing w:after="0"/>
        <w:jc w:val="center"/>
        <w:rPr>
          <w:b/>
          <w:u w:val="single"/>
        </w:rPr>
      </w:pPr>
    </w:p>
    <w:p w:rsidR="00117890" w:rsidRPr="00AB5C59" w:rsidRDefault="00117890" w:rsidP="00AB5C59">
      <w:pPr>
        <w:jc w:val="center"/>
        <w:rPr>
          <w:b/>
          <w:u w:val="single"/>
        </w:rPr>
      </w:pPr>
      <w:r w:rsidRPr="00AB5C59">
        <w:rPr>
          <w:b/>
          <w:u w:val="single"/>
        </w:rPr>
        <w:t>Reserves Policy</w:t>
      </w:r>
    </w:p>
    <w:p w:rsidR="0066522F" w:rsidRDefault="0066522F" w:rsidP="00AB5C59">
      <w:pPr>
        <w:spacing w:after="0"/>
        <w:rPr>
          <w:b/>
          <w:u w:val="single"/>
        </w:rPr>
      </w:pPr>
    </w:p>
    <w:p w:rsidR="00117890" w:rsidRPr="00AB5C59" w:rsidRDefault="00117890" w:rsidP="00AB5C59">
      <w:pPr>
        <w:spacing w:after="0"/>
        <w:rPr>
          <w:b/>
          <w:u w:val="single"/>
        </w:rPr>
      </w:pPr>
      <w:r w:rsidRPr="00AB5C59">
        <w:rPr>
          <w:b/>
          <w:u w:val="single"/>
        </w:rPr>
        <w:t>Statement of Intent</w:t>
      </w:r>
    </w:p>
    <w:p w:rsidR="00117890" w:rsidRDefault="00117890">
      <w:r>
        <w:t>Impstone Pre-school aims to hold sufficient financial reserves to sustain the pre-school if our income falls below expected levels.  Our intention would be to continue functioning as a pre-school if at all possible and to cover the payment of staff redundancies in the unlikely event that the pre-school had to close.</w:t>
      </w:r>
    </w:p>
    <w:p w:rsidR="0066522F" w:rsidRDefault="0066522F"/>
    <w:p w:rsidR="00117890" w:rsidRPr="00AB5C59" w:rsidRDefault="00117890" w:rsidP="00AB5C59">
      <w:pPr>
        <w:spacing w:after="0"/>
        <w:rPr>
          <w:b/>
          <w:u w:val="single"/>
        </w:rPr>
      </w:pPr>
      <w:r w:rsidRPr="00AB5C59">
        <w:rPr>
          <w:b/>
          <w:u w:val="single"/>
        </w:rPr>
        <w:t>Aims</w:t>
      </w:r>
    </w:p>
    <w:p w:rsidR="00C273F6" w:rsidRDefault="00117890" w:rsidP="00C273F6">
      <w:pPr>
        <w:pStyle w:val="ListParagraph"/>
        <w:numPr>
          <w:ilvl w:val="0"/>
          <w:numId w:val="1"/>
        </w:numPr>
      </w:pPr>
      <w:r>
        <w:t>To Manage our finances responsibly</w:t>
      </w:r>
      <w:r w:rsidR="00C273F6">
        <w:t>;</w:t>
      </w:r>
    </w:p>
    <w:p w:rsidR="00C273F6" w:rsidRDefault="00C273F6" w:rsidP="00C273F6">
      <w:pPr>
        <w:pStyle w:val="ListParagraph"/>
        <w:numPr>
          <w:ilvl w:val="0"/>
          <w:numId w:val="1"/>
        </w:numPr>
      </w:pPr>
      <w:r>
        <w:t>B</w:t>
      </w:r>
      <w:r w:rsidR="00117890">
        <w:t xml:space="preserve">udget for </w:t>
      </w:r>
      <w:r>
        <w:t>predictable fluctuations in income;</w:t>
      </w:r>
    </w:p>
    <w:p w:rsidR="00C273F6" w:rsidRDefault="00C273F6" w:rsidP="00C273F6">
      <w:pPr>
        <w:pStyle w:val="ListParagraph"/>
        <w:numPr>
          <w:ilvl w:val="0"/>
          <w:numId w:val="1"/>
        </w:numPr>
      </w:pPr>
      <w:r>
        <w:t xml:space="preserve">Hold a reserve to cover a minimum of 6 weeks (half a term) financial obligations (to include wages/redundancy obligations; pay in lieu of notice </w:t>
      </w:r>
      <w:r w:rsidR="000D095B">
        <w:t>and facilities</w:t>
      </w:r>
      <w:r>
        <w:t xml:space="preserve"> rental costs</w:t>
      </w:r>
      <w:r w:rsidR="00AB5C59">
        <w:t>)</w:t>
      </w:r>
      <w:r>
        <w:t>;</w:t>
      </w:r>
    </w:p>
    <w:p w:rsidR="00C273F6" w:rsidRPr="00AB5C59" w:rsidRDefault="00C273F6" w:rsidP="00AB5C59">
      <w:pPr>
        <w:spacing w:after="0"/>
        <w:rPr>
          <w:b/>
          <w:u w:val="single"/>
        </w:rPr>
      </w:pPr>
      <w:r w:rsidRPr="00AB5C59">
        <w:rPr>
          <w:b/>
          <w:u w:val="single"/>
        </w:rPr>
        <w:t>Methods</w:t>
      </w:r>
    </w:p>
    <w:p w:rsidR="00AB5C59" w:rsidRDefault="00C273F6" w:rsidP="00C273F6">
      <w:r>
        <w:t xml:space="preserve">The pre-school operates </w:t>
      </w:r>
      <w:r w:rsidR="00AB5C59">
        <w:t>one</w:t>
      </w:r>
      <w:r>
        <w:t xml:space="preserve"> bank account with budget allocations made in line with the directives of the committee through the Accountant and overseen by the Treasurer and Chairperson.  </w:t>
      </w:r>
    </w:p>
    <w:p w:rsidR="00C273F6" w:rsidRDefault="00C273F6" w:rsidP="00C273F6">
      <w:r>
        <w:t>All finances are reviewed at regular Committee Meetings and the AGM/EGM.</w:t>
      </w:r>
    </w:p>
    <w:p w:rsidR="00C273F6" w:rsidRDefault="00AB5C59" w:rsidP="002C2BF8">
      <w:pPr>
        <w:spacing w:after="0"/>
      </w:pPr>
      <w:r>
        <w:t>(At minimum) t</w:t>
      </w:r>
      <w:r w:rsidR="00C273F6">
        <w:t>he school will hold sufficient reserves to cover:</w:t>
      </w:r>
    </w:p>
    <w:p w:rsidR="00B56291" w:rsidRDefault="00C273F6" w:rsidP="00C273F6">
      <w:pPr>
        <w:pStyle w:val="ListParagraph"/>
        <w:numPr>
          <w:ilvl w:val="0"/>
          <w:numId w:val="2"/>
        </w:numPr>
      </w:pPr>
      <w:r>
        <w:t>All redundancy</w:t>
      </w:r>
      <w:r w:rsidR="00B56291">
        <w:t xml:space="preserve"> obligations as required by Law &amp; under contract.  </w:t>
      </w:r>
    </w:p>
    <w:p w:rsidR="00C273F6" w:rsidRDefault="00B56291" w:rsidP="00B56291">
      <w:pPr>
        <w:pStyle w:val="ListParagraph"/>
        <w:numPr>
          <w:ilvl w:val="1"/>
          <w:numId w:val="2"/>
        </w:numPr>
      </w:pPr>
      <w:r>
        <w:t xml:space="preserve">The period of notice stated in the Contract of </w:t>
      </w:r>
      <w:r w:rsidR="000D095B">
        <w:t>Employment is</w:t>
      </w:r>
      <w:r>
        <w:t xml:space="preserve"> ‘half a term’.  This will be based on the individuals CONTRACTED hours of employment.</w:t>
      </w:r>
    </w:p>
    <w:p w:rsidR="003E3803" w:rsidRDefault="003E3803" w:rsidP="00B56291">
      <w:pPr>
        <w:pStyle w:val="ListParagraph"/>
        <w:numPr>
          <w:ilvl w:val="1"/>
          <w:numId w:val="2"/>
        </w:numPr>
      </w:pPr>
      <w:r>
        <w:t xml:space="preserve">(The committee at </w:t>
      </w:r>
      <w:r w:rsidR="000D095B">
        <w:t>AGM set the</w:t>
      </w:r>
      <w:r>
        <w:t xml:space="preserve"> reserve </w:t>
      </w:r>
      <w:r w:rsidR="000D095B">
        <w:t>as 6</w:t>
      </w:r>
      <w:r>
        <w:t xml:space="preserve"> </w:t>
      </w:r>
      <w:r w:rsidR="000D095B">
        <w:t>weeks’</w:t>
      </w:r>
      <w:r>
        <w:t xml:space="preserve"> costs)</w:t>
      </w:r>
    </w:p>
    <w:p w:rsidR="00B56291" w:rsidRDefault="00B56291" w:rsidP="00AB5C59">
      <w:pPr>
        <w:pStyle w:val="ListParagraph"/>
        <w:numPr>
          <w:ilvl w:val="0"/>
          <w:numId w:val="2"/>
        </w:numPr>
      </w:pPr>
      <w:r>
        <w:t>Obligatory costs (such as hall hire), to cover a period of no less than 6 weeks.</w:t>
      </w:r>
    </w:p>
    <w:p w:rsidR="00C273F6" w:rsidRDefault="00C273F6" w:rsidP="000D095B">
      <w:pPr>
        <w:pStyle w:val="ListParagraph"/>
      </w:pPr>
    </w:p>
    <w:p w:rsidR="00AB5C59" w:rsidRDefault="00B56291" w:rsidP="00B56291">
      <w:r>
        <w:t xml:space="preserve">The amount held in reserve is regularly monitored by the accountant and </w:t>
      </w:r>
      <w:r w:rsidR="000D095B">
        <w:t>treasurer and</w:t>
      </w:r>
      <w:r>
        <w:t xml:space="preserve"> is reviewed</w:t>
      </w:r>
      <w:r w:rsidR="00AB5C59">
        <w:t xml:space="preserve"> at Committee level.</w:t>
      </w:r>
    </w:p>
    <w:p w:rsidR="002C2BF8" w:rsidRDefault="002C2BF8" w:rsidP="00B56291">
      <w:r>
        <w:t xml:space="preserve">A minimum of 6 </w:t>
      </w:r>
      <w:r w:rsidR="000D095B">
        <w:t>weeks’</w:t>
      </w:r>
      <w:r>
        <w:t xml:space="preserve"> reserves should be held.  </w:t>
      </w:r>
      <w:r w:rsidR="00B56291">
        <w:t>In the event that reserves fall</w:t>
      </w:r>
      <w:r>
        <w:t xml:space="preserve"> below this level</w:t>
      </w:r>
      <w:r w:rsidR="00B56291">
        <w:t>, the pre-school will aim to restore the reserves as soon as possible by increasing fundraising, increasing earning income or reducing expenditure.</w:t>
      </w:r>
      <w:r>
        <w:t xml:space="preserve">  Reserves should not be allowed to fall to below 4 </w:t>
      </w:r>
      <w:r w:rsidR="000D095B">
        <w:t>weeks’</w:t>
      </w:r>
      <w:r>
        <w:t xml:space="preserve"> expenditure.  In this event, an Emergency Meeting will be called.</w:t>
      </w:r>
    </w:p>
    <w:p w:rsidR="0066522F" w:rsidRDefault="0066522F">
      <w:r>
        <w:br w:type="page"/>
      </w:r>
    </w:p>
    <w:p w:rsidR="0066522F" w:rsidRDefault="0066522F" w:rsidP="00B56291"/>
    <w:p w:rsidR="00B56291" w:rsidRDefault="002C2BF8" w:rsidP="00B56291">
      <w:r>
        <w:t>If</w:t>
      </w:r>
      <w:r w:rsidR="00B56291">
        <w:t xml:space="preserve"> the reserves rise significantly above the target level, the committee will</w:t>
      </w:r>
      <w:r w:rsidR="00505277">
        <w:t xml:space="preserve"> agree with the Management team and plan</w:t>
      </w:r>
      <w:r w:rsidR="00B56291">
        <w:t xml:space="preserve"> to eliminate the excess within four years through the enhancement of the pre-school</w:t>
      </w:r>
      <w:r w:rsidR="00AB5C59">
        <w:t xml:space="preserve"> provision or otherwise further the aims of the pre-school.  Fundraising will be reduced accordingly.  The Committee will not, however, take any steps that might call into question the ability of the pre-school to continue as a financially viable operation in the long term.</w:t>
      </w:r>
    </w:p>
    <w:p w:rsidR="0066522F" w:rsidRDefault="0066522F" w:rsidP="00B56291"/>
    <w:p w:rsidR="0066522F" w:rsidRDefault="0066522F" w:rsidP="00B56291"/>
    <w:p w:rsidR="0066522F" w:rsidRPr="00037AF6" w:rsidRDefault="0066522F" w:rsidP="0066522F">
      <w:pPr>
        <w:shd w:val="clear" w:color="auto" w:fill="FFFFFF"/>
        <w:tabs>
          <w:tab w:val="left" w:leader="underscore" w:pos="7920"/>
        </w:tabs>
        <w:spacing w:after="0" w:line="240" w:lineRule="auto"/>
        <w:rPr>
          <w:rFonts w:eastAsia="Times New Roman" w:cs="Arial"/>
          <w:color w:val="0070C0"/>
          <w:szCs w:val="20"/>
          <w:lang w:eastAsia="en-GB"/>
        </w:rPr>
      </w:pP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 xml:space="preserve">This policy was adopted at a meeting of </w:t>
      </w: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ab/>
      </w:r>
    </w:p>
    <w:p w:rsidR="0066522F" w:rsidRPr="00037AF6" w:rsidRDefault="0066522F" w:rsidP="0066522F">
      <w:pPr>
        <w:shd w:val="clear" w:color="auto" w:fill="FFFFFF"/>
        <w:tabs>
          <w:tab w:val="left" w:leader="underscore" w:pos="7920"/>
        </w:tabs>
        <w:spacing w:after="0" w:line="240" w:lineRule="auto"/>
        <w:rPr>
          <w:rFonts w:eastAsia="Times New Roman" w:cs="Arial"/>
          <w:color w:val="0070C0"/>
          <w:szCs w:val="20"/>
          <w:lang w:eastAsia="en-GB"/>
        </w:rPr>
      </w:pP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>Held on:</w:t>
      </w: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ab/>
      </w:r>
    </w:p>
    <w:p w:rsidR="0066522F" w:rsidRPr="00037AF6" w:rsidRDefault="0066522F" w:rsidP="0066522F">
      <w:pPr>
        <w:shd w:val="clear" w:color="auto" w:fill="FFFFFF"/>
        <w:tabs>
          <w:tab w:val="left" w:leader="underscore" w:pos="7920"/>
        </w:tabs>
        <w:spacing w:after="0" w:line="240" w:lineRule="auto"/>
        <w:rPr>
          <w:rFonts w:eastAsia="Times New Roman" w:cs="Arial"/>
          <w:color w:val="0070C0"/>
          <w:szCs w:val="20"/>
          <w:lang w:eastAsia="en-GB"/>
        </w:rPr>
      </w:pP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>Date to be reviewed:</w:t>
      </w: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ab/>
      </w:r>
    </w:p>
    <w:p w:rsidR="0066522F" w:rsidRPr="00037AF6" w:rsidRDefault="0066522F" w:rsidP="0066522F">
      <w:pPr>
        <w:shd w:val="clear" w:color="auto" w:fill="FFFFFF"/>
        <w:tabs>
          <w:tab w:val="left" w:leader="underscore" w:pos="7920"/>
        </w:tabs>
        <w:spacing w:after="0" w:line="240" w:lineRule="auto"/>
        <w:rPr>
          <w:rFonts w:eastAsia="Times New Roman" w:cs="Arial"/>
          <w:bCs/>
          <w:i/>
          <w:iCs/>
          <w:color w:val="0070C0"/>
          <w:szCs w:val="20"/>
          <w:lang w:eastAsia="en-GB"/>
        </w:rPr>
      </w:pP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>Signed on behalf of the provider:</w:t>
      </w: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ab/>
      </w:r>
    </w:p>
    <w:p w:rsidR="0066522F" w:rsidRPr="00037AF6" w:rsidRDefault="0066522F" w:rsidP="0066522F">
      <w:pPr>
        <w:shd w:val="clear" w:color="auto" w:fill="FFFFFF"/>
        <w:tabs>
          <w:tab w:val="left" w:leader="underscore" w:pos="7920"/>
        </w:tabs>
        <w:spacing w:after="0" w:line="240" w:lineRule="auto"/>
        <w:rPr>
          <w:rFonts w:eastAsia="Times New Roman" w:cs="Arial"/>
          <w:color w:val="0070C0"/>
          <w:szCs w:val="20"/>
          <w:lang w:eastAsia="en-GB"/>
        </w:rPr>
      </w:pP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>Name of signatory:</w:t>
      </w: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ab/>
      </w:r>
    </w:p>
    <w:p w:rsidR="0066522F" w:rsidRPr="00037AF6" w:rsidRDefault="0066522F" w:rsidP="0066522F">
      <w:pPr>
        <w:shd w:val="clear" w:color="auto" w:fill="FFFFFF"/>
        <w:tabs>
          <w:tab w:val="left" w:leader="underscore" w:pos="7920"/>
        </w:tabs>
        <w:spacing w:after="0" w:line="240" w:lineRule="auto"/>
        <w:rPr>
          <w:rFonts w:eastAsia="Times New Roman" w:cs="Arial"/>
          <w:color w:val="0070C0"/>
          <w:szCs w:val="20"/>
          <w:lang w:eastAsia="en-GB"/>
        </w:rPr>
      </w:pP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 xml:space="preserve">Role of Signatory (e.g. chair/director, owner) </w:t>
      </w:r>
      <w:r w:rsidRPr="00037AF6">
        <w:rPr>
          <w:rFonts w:eastAsia="Times New Roman" w:cs="Arial"/>
          <w:bCs/>
          <w:i/>
          <w:iCs/>
          <w:color w:val="0070C0"/>
          <w:szCs w:val="20"/>
          <w:lang w:eastAsia="en-GB"/>
        </w:rPr>
        <w:tab/>
      </w:r>
      <w:r w:rsidRPr="00037AF6">
        <w:rPr>
          <w:rFonts w:eastAsia="Times New Roman" w:cs="Arial"/>
          <w:color w:val="0070C0"/>
          <w:szCs w:val="20"/>
          <w:lang w:eastAsia="en-GB"/>
        </w:rPr>
        <w:t> </w:t>
      </w:r>
    </w:p>
    <w:p w:rsidR="0066522F" w:rsidRDefault="0066522F" w:rsidP="00B56291"/>
    <w:sectPr w:rsidR="0066522F" w:rsidSect="00F46103">
      <w:headerReference w:type="default" r:id="rId8"/>
      <w:footerReference w:type="default" r:id="rId9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35" w:rsidRDefault="00DE0935" w:rsidP="00BA7778">
      <w:pPr>
        <w:spacing w:after="0" w:line="240" w:lineRule="auto"/>
      </w:pPr>
      <w:r>
        <w:separator/>
      </w:r>
    </w:p>
  </w:endnote>
  <w:endnote w:type="continuationSeparator" w:id="0">
    <w:p w:rsidR="00DE0935" w:rsidRDefault="00DE0935" w:rsidP="00BA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78" w:rsidRDefault="000D095B" w:rsidP="000D095B">
    <w:pPr>
      <w:pStyle w:val="Footer"/>
      <w:jc w:val="right"/>
    </w:pPr>
    <w:r>
      <w:t>Reserve</w:t>
    </w:r>
  </w:p>
  <w:p w:rsidR="000D095B" w:rsidRDefault="000D095B" w:rsidP="000D095B">
    <w:pPr>
      <w:pStyle w:val="Footer"/>
      <w:jc w:val="right"/>
    </w:pPr>
    <w:r>
      <w:t>V1.2</w:t>
    </w:r>
  </w:p>
  <w:p w:rsidR="000D095B" w:rsidRDefault="000D095B" w:rsidP="000D095B">
    <w:pPr>
      <w:pStyle w:val="Footer"/>
      <w:jc w:val="right"/>
    </w:pPr>
    <w:r>
      <w:t>10/7/16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35" w:rsidRDefault="00DE0935" w:rsidP="00BA7778">
      <w:pPr>
        <w:spacing w:after="0" w:line="240" w:lineRule="auto"/>
      </w:pPr>
      <w:r>
        <w:separator/>
      </w:r>
    </w:p>
  </w:footnote>
  <w:footnote w:type="continuationSeparator" w:id="0">
    <w:p w:rsidR="00DE0935" w:rsidRDefault="00DE0935" w:rsidP="00BA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78" w:rsidRDefault="00BA7778" w:rsidP="00F4610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20B7B9E" wp14:editId="6D9249B7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0F5A"/>
    <w:multiLevelType w:val="hybridMultilevel"/>
    <w:tmpl w:val="599C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B154C"/>
    <w:multiLevelType w:val="hybridMultilevel"/>
    <w:tmpl w:val="803E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78"/>
    <w:rsid w:val="000D095B"/>
    <w:rsid w:val="00117890"/>
    <w:rsid w:val="00211987"/>
    <w:rsid w:val="00231404"/>
    <w:rsid w:val="002C2BF8"/>
    <w:rsid w:val="003E3803"/>
    <w:rsid w:val="0049546C"/>
    <w:rsid w:val="00505277"/>
    <w:rsid w:val="0066522F"/>
    <w:rsid w:val="008021E0"/>
    <w:rsid w:val="008747BB"/>
    <w:rsid w:val="008C167D"/>
    <w:rsid w:val="00921CC2"/>
    <w:rsid w:val="00AB5C59"/>
    <w:rsid w:val="00B56291"/>
    <w:rsid w:val="00BA7778"/>
    <w:rsid w:val="00C273F6"/>
    <w:rsid w:val="00DE0935"/>
    <w:rsid w:val="00F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78"/>
  </w:style>
  <w:style w:type="paragraph" w:styleId="Footer">
    <w:name w:val="footer"/>
    <w:basedOn w:val="Normal"/>
    <w:link w:val="FooterChar"/>
    <w:uiPriority w:val="99"/>
    <w:unhideWhenUsed/>
    <w:rsid w:val="00BA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78"/>
  </w:style>
  <w:style w:type="paragraph" w:styleId="BalloonText">
    <w:name w:val="Balloon Text"/>
    <w:basedOn w:val="Normal"/>
    <w:link w:val="BalloonTextChar"/>
    <w:uiPriority w:val="99"/>
    <w:semiHidden/>
    <w:unhideWhenUsed/>
    <w:rsid w:val="00BA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78"/>
  </w:style>
  <w:style w:type="paragraph" w:styleId="Footer">
    <w:name w:val="footer"/>
    <w:basedOn w:val="Normal"/>
    <w:link w:val="FooterChar"/>
    <w:uiPriority w:val="99"/>
    <w:unhideWhenUsed/>
    <w:rsid w:val="00BA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78"/>
  </w:style>
  <w:style w:type="paragraph" w:styleId="BalloonText">
    <w:name w:val="Balloon Text"/>
    <w:basedOn w:val="Normal"/>
    <w:link w:val="BalloonTextChar"/>
    <w:uiPriority w:val="99"/>
    <w:semiHidden/>
    <w:unhideWhenUsed/>
    <w:rsid w:val="00BA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</dc:creator>
  <cp:lastModifiedBy>Family</cp:lastModifiedBy>
  <cp:revision>2</cp:revision>
  <dcterms:created xsi:type="dcterms:W3CDTF">2016-08-03T14:12:00Z</dcterms:created>
  <dcterms:modified xsi:type="dcterms:W3CDTF">2016-08-03T14:12:00Z</dcterms:modified>
</cp:coreProperties>
</file>