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711A" w14:textId="77777777" w:rsidR="005F658A" w:rsidRDefault="004E76AF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Impstone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Preschool Committee Meeting </w:t>
      </w:r>
    </w:p>
    <w:p w14:paraId="4EADE6F5" w14:textId="77777777" w:rsidR="005F658A" w:rsidRDefault="004E76AF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20</w:t>
      </w:r>
      <w:r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September 2022</w:t>
      </w:r>
    </w:p>
    <w:p w14:paraId="00823028" w14:textId="77777777" w:rsidR="005F658A" w:rsidRDefault="005F658A">
      <w:pPr>
        <w:rPr>
          <w:rFonts w:ascii="Arial" w:eastAsia="Arial" w:hAnsi="Arial" w:cs="Arial"/>
          <w:b/>
          <w:sz w:val="24"/>
          <w:szCs w:val="24"/>
        </w:rPr>
      </w:pPr>
    </w:p>
    <w:p w14:paraId="1D7E1845" w14:textId="77777777" w:rsidR="005F658A" w:rsidRDefault="004E76AF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Agenda </w:t>
      </w:r>
    </w:p>
    <w:p w14:paraId="0975C937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Present</w:t>
      </w:r>
    </w:p>
    <w:p w14:paraId="06B5002A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Apologies</w:t>
      </w:r>
    </w:p>
    <w:p w14:paraId="68D3F76D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Minutes of last meeting </w:t>
      </w:r>
    </w:p>
    <w:p w14:paraId="26C80094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Managers update</w:t>
      </w:r>
    </w:p>
    <w:p w14:paraId="61CB062E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Treasurer’s update </w:t>
      </w:r>
    </w:p>
    <w:p w14:paraId="44B8F970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Events</w:t>
      </w:r>
    </w:p>
    <w:p w14:paraId="074618A7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AOB</w:t>
      </w:r>
    </w:p>
    <w:p w14:paraId="272C85C7" w14:textId="77777777" w:rsidR="005F658A" w:rsidRDefault="004E7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Date of next meeting </w:t>
      </w:r>
    </w:p>
    <w:p w14:paraId="7214E53A" w14:textId="77777777" w:rsidR="005F658A" w:rsidRDefault="005F65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6AADC48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5"/>
          <w:tab w:val="left" w:pos="5580"/>
        </w:tabs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Attendees</w:t>
      </w:r>
    </w:p>
    <w:p w14:paraId="03D17387" w14:textId="77777777" w:rsidR="005F658A" w:rsidRDefault="004E76AF">
      <w:pPr>
        <w:tabs>
          <w:tab w:val="right" w:pos="90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Jenny Marshall </w:t>
      </w:r>
    </w:p>
    <w:p w14:paraId="1549AC75" w14:textId="77777777" w:rsidR="005F658A" w:rsidRDefault="004E76AF">
      <w:pPr>
        <w:tabs>
          <w:tab w:val="right" w:pos="90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Amanda Davies </w:t>
      </w:r>
    </w:p>
    <w:p w14:paraId="4669B0A3" w14:textId="77777777" w:rsidR="005F658A" w:rsidRDefault="004E76AF">
      <w:pPr>
        <w:tabs>
          <w:tab w:val="right" w:pos="90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Christine </w:t>
      </w:r>
      <w:proofErr w:type="spellStart"/>
      <w:r>
        <w:rPr>
          <w:rFonts w:ascii="Arial" w:eastAsia="Arial" w:hAnsi="Arial" w:cs="Arial"/>
          <w:sz w:val="24"/>
          <w:szCs w:val="24"/>
        </w:rPr>
        <w:t>McGarvie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FAA3687" w14:textId="77777777" w:rsidR="005F658A" w:rsidRDefault="004E76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Georgina </w:t>
      </w:r>
      <w:proofErr w:type="spellStart"/>
      <w:r>
        <w:rPr>
          <w:rFonts w:ascii="Arial" w:eastAsia="Arial" w:hAnsi="Arial" w:cs="Arial"/>
          <w:sz w:val="24"/>
          <w:szCs w:val="24"/>
        </w:rPr>
        <w:t>Calladine</w:t>
      </w:r>
      <w:proofErr w:type="spellEnd"/>
    </w:p>
    <w:p w14:paraId="1FFAC6AA" w14:textId="77777777" w:rsidR="005F658A" w:rsidRDefault="004E76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Michelle Day </w:t>
      </w:r>
    </w:p>
    <w:p w14:paraId="72A437A1" w14:textId="77777777" w:rsidR="005F658A" w:rsidRDefault="004E76AF">
      <w:pPr>
        <w:tabs>
          <w:tab w:val="right" w:pos="90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Rebecca Kingston</w:t>
      </w:r>
    </w:p>
    <w:p w14:paraId="20F70D75" w14:textId="77777777" w:rsidR="005F658A" w:rsidRDefault="005F658A">
      <w:pPr>
        <w:tabs>
          <w:tab w:val="right" w:pos="90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CBFF9F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Apologies</w:t>
      </w:r>
    </w:p>
    <w:p w14:paraId="6D1A407D" w14:textId="77777777" w:rsidR="005F658A" w:rsidRDefault="004E76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Lizzie West </w:t>
      </w:r>
    </w:p>
    <w:p w14:paraId="2328F16D" w14:textId="77777777" w:rsidR="005F658A" w:rsidRDefault="005F65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C2995E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Minutes of last meeting</w:t>
      </w:r>
    </w:p>
    <w:p w14:paraId="6882A2E2" w14:textId="77777777" w:rsidR="005F658A" w:rsidRDefault="004E76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minutes of the last meeting were read,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approved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signed off. </w:t>
      </w:r>
    </w:p>
    <w:p w14:paraId="76AF9C21" w14:textId="77777777" w:rsidR="005F658A" w:rsidRDefault="005F65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058AA2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Managers Update </w:t>
      </w:r>
    </w:p>
    <w:p w14:paraId="51A45160" w14:textId="77777777" w:rsidR="005F658A" w:rsidRDefault="004E76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September numbers are looking very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positive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we have 33 children on role.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On the whole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they have all settled in very well but there are a few who are doing shorter days whilst settling in. These children are generally very young and are ‘COVID’ babies.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Due to lockdowns and lack of socialisation with other children or family members, we are seeing greater levels of separation anxiety. </w:t>
      </w:r>
    </w:p>
    <w:p w14:paraId="27D2B8A0" w14:textId="77777777" w:rsidR="005F658A" w:rsidRDefault="004E76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had 47 children on the books in July, 23 of whom went on to school or moved house. We have 4 children on the waiting 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ist and more potential children set to visit. </w:t>
      </w:r>
    </w:p>
    <w:p w14:paraId="5A01A96A" w14:textId="77777777" w:rsidR="005F658A" w:rsidRDefault="004E76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summer house is now painted, and we are looking into flooring options. This needs to be cushioned and easily cleaned.                                                  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ACTION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AD and GC to contact local businesses to see if they will donate underlay, flooring and/or time to fit the floor. </w:t>
      </w:r>
    </w:p>
    <w:p w14:paraId="0CCD38CE" w14:textId="77777777" w:rsidR="005F658A" w:rsidRDefault="004E76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 states the event money raised last academic year could cover the cost of the materials, but not the cost of fitting the floor. The next 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ep is to insulate the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summer house, possibly use old quilts and cover with plywood – maybe a working party?? </w:t>
      </w:r>
    </w:p>
    <w:p w14:paraId="3808DC87" w14:textId="77777777" w:rsidR="005F658A" w:rsidRDefault="004E76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Staffing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update;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majority of staff returned after the summer holidays and are happy they have picked up the same or similar sessions to last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ear, which ensures consistency. We are looking to replace Beki who left us due to leaving the area.                                                                                      </w:t>
      </w:r>
      <w:r>
        <w:rPr>
          <w:rFonts w:ascii="Arial" w:eastAsia="Arial" w:hAnsi="Arial" w:cs="Arial"/>
          <w:color w:val="FF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 will advertise the position</w:t>
      </w:r>
    </w:p>
    <w:p w14:paraId="4700E888" w14:textId="77777777" w:rsidR="005F658A" w:rsidRDefault="005F65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E579CF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Treasurers Update </w:t>
      </w:r>
    </w:p>
    <w:p w14:paraId="667EA9DA" w14:textId="77777777" w:rsidR="005F658A" w:rsidRDefault="004E76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CM advised cash flow looks promising until May next year, even without the extra money that has been promised coming in from 1:1 funding etc... </w:t>
      </w:r>
    </w:p>
    <w:p w14:paraId="2446FE1E" w14:textId="77777777" w:rsidR="005F658A" w:rsidRDefault="004E76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Discussions were had around the possibility of increasing fees for the under 3’s due to lowe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staff to child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ratios. This will be discussed further at the next meeting with the view to deciding by January and implementing in April 2023. </w:t>
      </w:r>
    </w:p>
    <w:p w14:paraId="528F8A48" w14:textId="77777777" w:rsidR="005F658A" w:rsidRDefault="004E76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CM has submitted a credit card application for the preschool and is awaiting the response</w:t>
      </w:r>
    </w:p>
    <w:p w14:paraId="67B8CDA3" w14:textId="77777777" w:rsidR="005F658A" w:rsidRDefault="005F658A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B5CC1E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Events </w:t>
      </w:r>
    </w:p>
    <w:p w14:paraId="546475EF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Halloween party will be held on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October for children only.  It will be a day full of fun and games. Children will be invited to wear any fancy dress. </w:t>
      </w:r>
    </w:p>
    <w:p w14:paraId="2D0D4644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Christmas Party date is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15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December. There will be a Christmas production, a raffle, bake off, tea, coffee and cake sale and a Santa visit and the children’s crafts will be for sale. Parents will be asked to provide a present up to the value of £5.00. </w:t>
      </w:r>
    </w:p>
    <w:p w14:paraId="714D5C84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w/c 13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March - Mother’s Day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craft week</w:t>
      </w:r>
    </w:p>
    <w:p w14:paraId="3FE32E89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March – Easter Party family event from 11am</w:t>
      </w:r>
    </w:p>
    <w:p w14:paraId="097D1DE8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– Beale Park – family trip</w:t>
      </w:r>
    </w:p>
    <w:p w14:paraId="1FF1027C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25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– Sports Day – family event from 11am</w:t>
      </w:r>
    </w:p>
    <w:p w14:paraId="7BF9012C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w/c 12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June – Father’s Day craft week </w:t>
      </w:r>
    </w:p>
    <w:p w14:paraId="1AAEE2AF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July – Graduation – end of term party for all in the AM, followed b</w:t>
      </w:r>
      <w:r>
        <w:rPr>
          <w:rFonts w:ascii="Arial" w:eastAsia="Arial" w:hAnsi="Arial" w:cs="Arial"/>
          <w:color w:val="000000"/>
          <w:sz w:val="24"/>
          <w:szCs w:val="24"/>
        </w:rPr>
        <w:t>y families of leavers approx. 11.30am</w:t>
      </w:r>
    </w:p>
    <w:p w14:paraId="423B040E" w14:textId="77777777" w:rsidR="005F658A" w:rsidRDefault="004E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 further information on the above please review the website or tapestry post from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July 2022</w:t>
      </w:r>
    </w:p>
    <w:p w14:paraId="6D175491" w14:textId="77777777" w:rsidR="005F658A" w:rsidRDefault="005F65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142375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A.O.B.</w:t>
      </w:r>
    </w:p>
    <w:p w14:paraId="26A0FED2" w14:textId="77777777" w:rsidR="005F658A" w:rsidRDefault="004E7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JM raised that the policies and procedure need reviewing and updating. </w:t>
      </w:r>
      <w:r>
        <w:rPr>
          <w:rFonts w:ascii="Arial" w:eastAsia="Arial" w:hAnsi="Arial" w:cs="Arial"/>
          <w:color w:val="FF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>: see table below</w:t>
      </w:r>
    </w:p>
    <w:tbl>
      <w:tblPr>
        <w:tblStyle w:val="a"/>
        <w:tblW w:w="5091" w:type="dxa"/>
        <w:jc w:val="center"/>
        <w:tblLayout w:type="fixed"/>
        <w:tblLook w:val="0400" w:firstRow="0" w:lastRow="0" w:firstColumn="0" w:lastColumn="0" w:noHBand="0" w:noVBand="1"/>
      </w:tblPr>
      <w:tblGrid>
        <w:gridCol w:w="1217"/>
        <w:gridCol w:w="3874"/>
      </w:tblGrid>
      <w:tr w:rsidR="005F658A" w14:paraId="6720928A" w14:textId="77777777">
        <w:trPr>
          <w:trHeight w:val="234"/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95C846D" w14:textId="77777777" w:rsidR="005F658A" w:rsidRDefault="004E76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Reviewer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3D50FDAC" w14:textId="77777777" w:rsidR="005F658A" w:rsidRDefault="004E76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</w:t>
            </w:r>
          </w:p>
        </w:tc>
      </w:tr>
      <w:tr w:rsidR="005F658A" w14:paraId="6E2C4B29" w14:textId="77777777">
        <w:trPr>
          <w:trHeight w:val="234"/>
          <w:jc w:val="center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296EA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848697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finance policies and procedures</w:t>
            </w:r>
          </w:p>
        </w:tc>
      </w:tr>
      <w:tr w:rsidR="005F658A" w14:paraId="4CB0F417" w14:textId="77777777">
        <w:trPr>
          <w:trHeight w:val="1066"/>
          <w:jc w:val="center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C4AD9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0307C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Trustees and New Eligibility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Complaints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Confidentiality protocol and procedure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Notes from the Committee Chair</w:t>
            </w:r>
          </w:p>
        </w:tc>
      </w:tr>
      <w:tr w:rsidR="005F658A" w14:paraId="5EC56B32" w14:textId="77777777">
        <w:trPr>
          <w:trHeight w:val="469"/>
          <w:jc w:val="center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0F7B0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GC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AF2E7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Uniform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Conflicts of Interest</w:t>
            </w:r>
          </w:p>
        </w:tc>
      </w:tr>
      <w:tr w:rsidR="005F658A" w14:paraId="2EDD2DF0" w14:textId="77777777">
        <w:trPr>
          <w:trHeight w:val="242"/>
          <w:jc w:val="center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E50DA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60A66A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Leave Policy </w:t>
            </w:r>
          </w:p>
        </w:tc>
      </w:tr>
    </w:tbl>
    <w:p w14:paraId="76382CB9" w14:textId="77777777" w:rsidR="005F658A" w:rsidRDefault="005F658A">
      <w:pPr>
        <w:ind w:left="-450"/>
        <w:jc w:val="both"/>
        <w:rPr>
          <w:rFonts w:ascii="Arial" w:eastAsia="Arial" w:hAnsi="Arial" w:cs="Arial"/>
          <w:sz w:val="24"/>
          <w:szCs w:val="24"/>
        </w:rPr>
      </w:pPr>
    </w:p>
    <w:p w14:paraId="64189B8F" w14:textId="77777777" w:rsidR="005F658A" w:rsidRDefault="004E7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It was confirmed once minutes have been approved, they will be published on Tapestry for Parents to review. </w:t>
      </w:r>
    </w:p>
    <w:p w14:paraId="1F149B96" w14:textId="77777777" w:rsidR="005F658A" w:rsidRDefault="004E7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also discussed ways to encourage parents to meet other parents.</w:t>
      </w:r>
    </w:p>
    <w:p w14:paraId="74A18CC6" w14:textId="77777777" w:rsidR="005F658A" w:rsidRDefault="004E76AF">
      <w:pPr>
        <w:ind w:left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 xml:space="preserve">ACTION </w:t>
      </w:r>
      <w:r>
        <w:rPr>
          <w:rFonts w:ascii="Arial" w:eastAsia="Arial" w:hAnsi="Arial" w:cs="Arial"/>
          <w:sz w:val="24"/>
          <w:szCs w:val="24"/>
        </w:rPr>
        <w:t xml:space="preserve"> AD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investigate possibilities. </w:t>
      </w:r>
    </w:p>
    <w:p w14:paraId="74A28C7A" w14:textId="77777777" w:rsidR="005F658A" w:rsidRDefault="004E7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AGM will be held on the 30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March following the Easter party. </w:t>
      </w:r>
    </w:p>
    <w:tbl>
      <w:tblPr>
        <w:tblStyle w:val="a0"/>
        <w:tblW w:w="8779" w:type="dxa"/>
        <w:tblLayout w:type="fixed"/>
        <w:tblLook w:val="0400" w:firstRow="0" w:lastRow="0" w:firstColumn="0" w:lastColumn="0" w:noHBand="0" w:noVBand="1"/>
      </w:tblPr>
      <w:tblGrid>
        <w:gridCol w:w="4243"/>
        <w:gridCol w:w="3118"/>
        <w:gridCol w:w="1418"/>
      </w:tblGrid>
      <w:tr w:rsidR="005F658A" w14:paraId="750EA5F3" w14:textId="77777777">
        <w:trPr>
          <w:trHeight w:val="31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AF40A9A" w14:textId="77777777" w:rsidR="005F658A" w:rsidRDefault="004E76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F47672D" w14:textId="77777777" w:rsidR="005F658A" w:rsidRDefault="004E76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ACTIONEE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114DE9CA" w14:textId="77777777" w:rsidR="005F658A" w:rsidRDefault="004E76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STATUS</w:t>
            </w:r>
          </w:p>
        </w:tc>
      </w:tr>
      <w:tr w:rsidR="005F658A" w14:paraId="04AE62F2" w14:textId="77777777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144A0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Chase EMCOR for help completing the summer house floor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296F4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Amanda Davies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bottom"/>
          </w:tcPr>
          <w:p w14:paraId="5B55C689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Ongoing  </w:t>
            </w:r>
          </w:p>
        </w:tc>
      </w:tr>
      <w:tr w:rsidR="005F658A" w14:paraId="24441E43" w14:textId="77777777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683FB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Speak to Helping hands about donations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1F226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Georgina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Calladine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bottom"/>
          </w:tcPr>
          <w:p w14:paraId="5C437DF6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Ongoing  </w:t>
            </w:r>
          </w:p>
        </w:tc>
      </w:tr>
      <w:tr w:rsidR="005F658A" w14:paraId="11B20D87" w14:textId="77777777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9A649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Speak to Tadley School and find out where they purchase play equipment from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D3654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Rebecca Kingston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bottom"/>
          </w:tcPr>
          <w:p w14:paraId="769A1F5C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Ongoing</w:t>
            </w:r>
          </w:p>
        </w:tc>
      </w:tr>
      <w:tr w:rsidR="005F658A" w14:paraId="6CA125B1" w14:textId="77777777">
        <w:trPr>
          <w:trHeight w:val="31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DA651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Review and update all the PTA policies and procedures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26D0E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bottom"/>
          </w:tcPr>
          <w:p w14:paraId="463EA733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Ongoing  </w:t>
            </w:r>
          </w:p>
        </w:tc>
      </w:tr>
      <w:tr w:rsidR="005F658A" w14:paraId="7BCBF71E" w14:textId="77777777">
        <w:trPr>
          <w:trHeight w:val="32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F327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Speak to local floor providers and see if they will donate to the summer house floor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291D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Amanda Davies and Georgina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Calladine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14:paraId="3C860072" w14:textId="77777777" w:rsidR="005F658A" w:rsidRDefault="004E76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Ongoing  </w:t>
            </w:r>
          </w:p>
        </w:tc>
      </w:tr>
    </w:tbl>
    <w:p w14:paraId="5AD434B4" w14:textId="77777777" w:rsidR="005F658A" w:rsidRDefault="004E76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Actions list</w:t>
      </w:r>
    </w:p>
    <w:p w14:paraId="19F6D282" w14:textId="77777777" w:rsidR="005F658A" w:rsidRDefault="005F658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F67508" w14:textId="77777777" w:rsidR="005F658A" w:rsidRDefault="004E76A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9. </w:t>
      </w:r>
      <w:r>
        <w:rPr>
          <w:rFonts w:ascii="Arial" w:eastAsia="Arial" w:hAnsi="Arial" w:cs="Arial"/>
          <w:b/>
          <w:sz w:val="24"/>
          <w:szCs w:val="24"/>
          <w:u w:val="single"/>
        </w:rPr>
        <w:t>Next Committee Meeting</w:t>
      </w:r>
    </w:p>
    <w:p w14:paraId="05F48967" w14:textId="77777777" w:rsidR="005F658A" w:rsidRDefault="004E76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Tuesday the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November 2022. </w:t>
      </w:r>
    </w:p>
    <w:p w14:paraId="1147F190" w14:textId="77777777" w:rsidR="005F658A" w:rsidRDefault="005F658A">
      <w:pPr>
        <w:jc w:val="both"/>
        <w:rPr>
          <w:rFonts w:ascii="Arial" w:eastAsia="Arial" w:hAnsi="Arial" w:cs="Arial"/>
          <w:sz w:val="24"/>
          <w:szCs w:val="24"/>
        </w:rPr>
      </w:pPr>
    </w:p>
    <w:p w14:paraId="100ADD2F" w14:textId="77777777" w:rsidR="005F658A" w:rsidRDefault="005F658A">
      <w:pPr>
        <w:jc w:val="both"/>
        <w:rPr>
          <w:rFonts w:ascii="Arial" w:eastAsia="Arial" w:hAnsi="Arial" w:cs="Arial"/>
          <w:sz w:val="24"/>
          <w:szCs w:val="24"/>
        </w:rPr>
      </w:pPr>
    </w:p>
    <w:p w14:paraId="0BD40C93" w14:textId="77777777" w:rsidR="005F658A" w:rsidRDefault="005F658A">
      <w:pPr>
        <w:jc w:val="both"/>
        <w:rPr>
          <w:rFonts w:ascii="Arial" w:eastAsia="Arial" w:hAnsi="Arial" w:cs="Arial"/>
          <w:sz w:val="24"/>
          <w:szCs w:val="24"/>
        </w:rPr>
      </w:pPr>
    </w:p>
    <w:p w14:paraId="60F3153A" w14:textId="77777777" w:rsidR="005F658A" w:rsidRDefault="004E76A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Signed: </w:t>
      </w:r>
    </w:p>
    <w:p w14:paraId="68824A41" w14:textId="77777777" w:rsidR="005F658A" w:rsidRDefault="004E76A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Dated: </w:t>
      </w:r>
    </w:p>
    <w:p w14:paraId="696786F0" w14:textId="77777777" w:rsidR="005F658A" w:rsidRDefault="005F658A">
      <w:pPr>
        <w:jc w:val="both"/>
        <w:rPr>
          <w:rFonts w:ascii="Arial" w:eastAsia="Arial" w:hAnsi="Arial" w:cs="Arial"/>
          <w:sz w:val="24"/>
          <w:szCs w:val="24"/>
        </w:rPr>
      </w:pPr>
    </w:p>
    <w:sectPr w:rsidR="005F6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440" w:bottom="126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A08E" w14:textId="77777777" w:rsidR="00000000" w:rsidRDefault="004E76AF">
      <w:pPr>
        <w:spacing w:after="0" w:line="240" w:lineRule="auto"/>
      </w:pPr>
      <w:r>
        <w:separator/>
      </w:r>
    </w:p>
  </w:endnote>
  <w:endnote w:type="continuationSeparator" w:id="0">
    <w:p w14:paraId="02ED8616" w14:textId="77777777" w:rsidR="00000000" w:rsidRDefault="004E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A1C5" w14:textId="77777777" w:rsidR="005F658A" w:rsidRDefault="005F65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6CC" w14:textId="77777777" w:rsidR="005F658A" w:rsidRDefault="004E76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1EE2BF0" w14:textId="77777777" w:rsidR="005F658A" w:rsidRDefault="005F65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1115" w14:textId="77777777" w:rsidR="005F658A" w:rsidRDefault="005F65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9189" w14:textId="77777777" w:rsidR="00000000" w:rsidRDefault="004E76AF">
      <w:pPr>
        <w:spacing w:after="0" w:line="240" w:lineRule="auto"/>
      </w:pPr>
      <w:r>
        <w:separator/>
      </w:r>
    </w:p>
  </w:footnote>
  <w:footnote w:type="continuationSeparator" w:id="0">
    <w:p w14:paraId="18599F5E" w14:textId="77777777" w:rsidR="00000000" w:rsidRDefault="004E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47E4" w14:textId="77777777" w:rsidR="005F658A" w:rsidRDefault="005F65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4277" w14:textId="77777777" w:rsidR="005F658A" w:rsidRDefault="005F65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1A1D" w14:textId="77777777" w:rsidR="005F658A" w:rsidRDefault="005F65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162"/>
    <w:multiLevelType w:val="multilevel"/>
    <w:tmpl w:val="D63A148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C7C"/>
    <w:multiLevelType w:val="multilevel"/>
    <w:tmpl w:val="E42AD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C148F"/>
    <w:multiLevelType w:val="multilevel"/>
    <w:tmpl w:val="D2AA716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929E1"/>
    <w:multiLevelType w:val="multilevel"/>
    <w:tmpl w:val="BD3E8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E75382"/>
    <w:multiLevelType w:val="multilevel"/>
    <w:tmpl w:val="E618B6C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564176"/>
    <w:multiLevelType w:val="multilevel"/>
    <w:tmpl w:val="3910978E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010B46"/>
    <w:multiLevelType w:val="multilevel"/>
    <w:tmpl w:val="5572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8519084">
    <w:abstractNumId w:val="1"/>
  </w:num>
  <w:num w:numId="2" w16cid:durableId="1279994822">
    <w:abstractNumId w:val="3"/>
  </w:num>
  <w:num w:numId="3" w16cid:durableId="1793011641">
    <w:abstractNumId w:val="5"/>
  </w:num>
  <w:num w:numId="4" w16cid:durableId="1177039526">
    <w:abstractNumId w:val="6"/>
  </w:num>
  <w:num w:numId="5" w16cid:durableId="1388794325">
    <w:abstractNumId w:val="0"/>
  </w:num>
  <w:num w:numId="6" w16cid:durableId="174809396">
    <w:abstractNumId w:val="4"/>
  </w:num>
  <w:num w:numId="7" w16cid:durableId="52660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8A"/>
    <w:rsid w:val="004E76AF"/>
    <w:rsid w:val="005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721CD"/>
  <w15:docId w15:val="{CF631781-C370-0847-B929-D81F826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Impstone Preschool</cp:lastModifiedBy>
  <cp:revision>2</cp:revision>
  <dcterms:created xsi:type="dcterms:W3CDTF">2022-10-27T08:54:00Z</dcterms:created>
  <dcterms:modified xsi:type="dcterms:W3CDTF">2022-10-27T08:54:00Z</dcterms:modified>
</cp:coreProperties>
</file>